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34" w:rsidRPr="00C83834" w:rsidRDefault="00C83834" w:rsidP="00C83834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</w:pPr>
      <w:r w:rsidRPr="00C83834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</w:t>
      </w:r>
    </w:p>
    <w:p w:rsidR="00C83834" w:rsidRPr="00C83834" w:rsidRDefault="00C83834" w:rsidP="00C8383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C83834">
        <w:rPr>
          <w:rFonts w:ascii="Arial" w:eastAsia="Times New Roman" w:hAnsi="Arial" w:cs="Arial"/>
          <w:color w:val="3C3C3C"/>
          <w:spacing w:val="2"/>
          <w:sz w:val="41"/>
          <w:szCs w:val="41"/>
        </w:rPr>
        <w:t>ГЛАВНЫЙ ГОСУДАРСТВЕННЫЙ САНИТАРНЫЙ ВРАЧ РОССИЙСКОЙ ФЕДЕРАЦИИ</w:t>
      </w:r>
    </w:p>
    <w:p w:rsidR="00C83834" w:rsidRPr="00C83834" w:rsidRDefault="00C83834" w:rsidP="00C8383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C83834">
        <w:rPr>
          <w:rFonts w:ascii="Arial" w:eastAsia="Times New Roman" w:hAnsi="Arial" w:cs="Arial"/>
          <w:color w:val="3C3C3C"/>
          <w:spacing w:val="2"/>
          <w:sz w:val="41"/>
          <w:szCs w:val="41"/>
        </w:rPr>
        <w:t>ПОСТАНОВЛЕНИЕ</w:t>
      </w:r>
    </w:p>
    <w:p w:rsidR="00C83834" w:rsidRPr="00C83834" w:rsidRDefault="00C83834" w:rsidP="00C8383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C83834">
        <w:rPr>
          <w:rFonts w:ascii="Arial" w:eastAsia="Times New Roman" w:hAnsi="Arial" w:cs="Arial"/>
          <w:color w:val="3C3C3C"/>
          <w:spacing w:val="2"/>
          <w:sz w:val="41"/>
          <w:szCs w:val="41"/>
        </w:rPr>
        <w:t>от 15 мая 2013 года N 26</w:t>
      </w:r>
    </w:p>
    <w:p w:rsidR="00C83834" w:rsidRPr="00C83834" w:rsidRDefault="00C83834" w:rsidP="00C8383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C83834">
        <w:rPr>
          <w:rFonts w:ascii="Arial" w:eastAsia="Times New Roman" w:hAnsi="Arial" w:cs="Arial"/>
          <w:color w:val="3C3C3C"/>
          <w:spacing w:val="2"/>
          <w:sz w:val="41"/>
          <w:szCs w:val="41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27 августа 2015 года)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Документ с изменениями, внесенными: 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4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(Официальный интернет-портал правовой информации www.pravo.gov.ru, 05.08.2015, N 0001201508050022) (распространяется на правоотношения, возникшие c 9 мая 2014 года (со дня вступления в законную силу </w:t>
      </w:r>
      <w:hyperlink r:id="rId5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решения Верховного Суда Российской Федерации от 4 апреля 2014 года N АКПИ14-281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));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6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(Официальный интернет-портал правовой информации www.pravo.gov.ru, 09.09.2015, N 0001201509090017).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докумене учтено: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7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решение Верховного Суда Российской Федерации от 4 апреля 2014 года N АКПИ14-281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(вступило в силу 9 мая 2014 года). 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соответствии с </w:t>
      </w:r>
      <w:hyperlink r:id="rId8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Федеральным законом от 30.03.99 N 52-ФЗ "О санитарно-</w:t>
        </w:r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lastRenderedPageBreak/>
          <w:t>эпидемиологическом благополучии населения"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ст.5554; 2007, N 49, ст.6070; 2008, N 24, ст.2801; 2008, N 29 (ч.1), ст.3418; 2008, N 30 (ч.2), ст.3616; 2008, N 44, ст.4984; 2008, N 52 (ч.1), ст.6223; 2009, N 1, ст.17; 2010, N 40, ст.4969; 2011, N 1, ст.6; 25.07.2011, N 30 (ч.1), ст.4563, ст.4590, ст.4591, ст.4596; 12.12.2011, N 50, ст.7359; 11.06.2012, N 24, ст.3069; 25.06.2012, N 26, ст.3446), </w:t>
      </w:r>
      <w:hyperlink r:id="rId9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 25.03.2013, N 12, ст.1245) и </w:t>
      </w:r>
      <w:hyperlink r:id="rId10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Федерации, 2000, N 31, ст.3295; 2004, N 8, ст.663; 2004, N 47, ст.4666; 2005, N 39, ст.3953)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постановляю: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2. С момента вступления в силу СанПиН 2.4.1.3049-13 считать утратившими силу санитарно-эпидемиологические правила и нормативы: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 </w:t>
      </w:r>
      <w:hyperlink r:id="rId11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утвержденные </w:t>
      </w:r>
      <w:hyperlink r:id="rId12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22.07.2010 N 91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(зарегистрированы в Минюсте России 27.08.2010, регистрационный номер 18267);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 </w:t>
      </w:r>
      <w:hyperlink r:id="rId13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утвержденные </w:t>
      </w:r>
      <w:hyperlink r:id="rId14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20.12.2010 N 164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(зарегистрированы в Минюсте России 22.12.2010, регистрационный номер 19342).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Г.Онищенко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Зарегистрировано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Министерстве юстиции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29 мая 2013 года,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регистрационный N 28564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C83834">
        <w:rPr>
          <w:rFonts w:ascii="Arial" w:eastAsia="Times New Roman" w:hAnsi="Arial" w:cs="Arial"/>
          <w:color w:val="3C3C3C"/>
          <w:spacing w:val="2"/>
          <w:sz w:val="41"/>
          <w:szCs w:val="41"/>
        </w:rPr>
        <w:lastRenderedPageBreak/>
        <w:t>Приложение.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</w:t>
      </w:r>
    </w:p>
    <w:p w:rsidR="00C83834" w:rsidRPr="00C83834" w:rsidRDefault="00C83834" w:rsidP="00C8383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C83834">
        <w:rPr>
          <w:rFonts w:ascii="Arial" w:eastAsia="Times New Roman" w:hAnsi="Arial" w:cs="Arial"/>
          <w:color w:val="3C3C3C"/>
          <w:spacing w:val="2"/>
          <w:sz w:val="41"/>
          <w:szCs w:val="41"/>
        </w:rPr>
        <w:t>     </w:t>
      </w:r>
      <w:r w:rsidRPr="00C83834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C83834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</w:r>
      <w:r w:rsidRPr="00C83834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Санитарно-эпидемиологические правила и нормативы</w:t>
      </w:r>
      <w:r w:rsidRPr="00C83834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СанПиН 2.4.1.3049-13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27 августа 2015 года)</w:t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I. Общие положения и область применения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15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1.2. Настоящие санитарные правила устанавливают санитарно-эпидемиологические требования к: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условиям размещения дошкольных образовательных организаций,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оборудованию и содержанию территории,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- помещениям, их оборудованию и содержанию,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естественному и искусственному освещению помещений,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отоплению и вентиляции,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водоснабжению и канализации,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организации питания,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приему детей в дошкольные образовательные организации,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организации режима дня,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организации физического воспитания,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личной гигиене персонала.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Наряду с обязательными для исполнения требованиями, санитарные правила содержат рекомендации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анПиН 2.4.1.3049-13 " style="width:6.75pt;height:17.25pt"/>
        </w:pic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 id="_x0000_i1026" type="#_x0000_t75" alt="СанПиН 2.4.1.3049-13 " style="width:6.75pt;height:17.25pt"/>
        </w:pic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Рекомендации - добровольного исполнения, не носят обязательный характер.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16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17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 id="_x0000_i1027" type="#_x0000_t75" alt="СанПиН 2.4.1.3049-13 " style="width:8.25pt;height:17.25pt"/>
        </w:pic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 id="_x0000_i1028" type="#_x0000_t75" alt="СанПиН 2.4.1.3049-13 " style="width:8.25pt;height:17.25pt"/>
        </w:pic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</w:t>
      </w:r>
      <w:hyperlink r:id="rId18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19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16 августа 2015 года </w:t>
      </w:r>
      <w:hyperlink r:id="rId20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, распространяется на правоотношения, возникшие c 9 мая 2014 года (со дня вступления в законную силу </w:t>
      </w:r>
      <w:hyperlink r:id="rId21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решения Верховного Суда Российской Федерации от 4 апреля 2014 года N АКПИ14-281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).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особенностей психофизического развития и возможностей воспитанников.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тяжелыми нарушениями речи - 6 и 10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фонетико-фонематическими нарушениями речи в возрасте старше 3 лет - 12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глухих детей - 6 детей для обеих возрастных групп;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слабослышащих детей - 6 и 8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слепых детей - 6 детей для обеих возрастных групп;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слабовидящих детей, для детей с амблиопией, косоглазием - 6 и 10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нарушениями опорно-двигательного аппарата - 6 и 8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задержкой психического развития - 6 и 10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умственной отсталостью легкой степени - 6 и 10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умственной отсталостью умеренной, тяжелой в возрасте старше 3 лет - 8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аутизмом только в возрасте старше 3 лет - 5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Рекомендуемое количество детей в группах комбинированной направленности: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а) до 3 лет - не более 10 детей, в том числе не более 3 детей с ограниченными возможностями здоровья;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б) старше 3 лет: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не более 17 детей, в том числе не более 5 детей с задержкой психического развития.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II. Требования к размещению дошкольных образовательных организаций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2.2. В районах Крайнего Севера обеспечивается ветро- и снегозащита территорий дошкольных образовательных организаций.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III. Требования к оборудованию и содержанию территорий дошкольных образовательных организаций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22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(плотной) городской застройки допускается снижение озеленения до 20% площади территории, свободной от застройки.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3.5. На территории дошкольной образовательной организации выделяются игровая и хозяйственная зоны.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 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23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Абзац исключен с 20 сентября 2015 года - </w:t>
      </w:r>
      <w:hyperlink r:id="rId24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групп с численностью менее 15 человек площадь теневого навеса должна быть не менее 20 кв.м.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3.12. Игровые и физкультурные площадки для детей оборудуются с учетом их росто-возрастных особенностей.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Игровое оборудование должно соответствовать возрасту детей и быть изготовлено из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материалов, не оказывающих вредного воздействия на человека.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25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3.17. На территории хозяйственной зоны возможно размещение овощехранилища.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3.19. Уборка территории проводится ежедневно: утром за 1-2 часа до прихода детей или вечером после ухода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При сухой и жаркой погоде полив территории рекомендуется проводить не менее 2 раз в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день.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26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IV. Требования к зданию, помещениям, оборудованию и их содержанию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27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4.2. Вместимость дошкольных образовательных организаций определяется заданием на проектирование.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4.3. Здание дошкольной образовательной организации должно иметь этажность не выше трех.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Групповые ячейки для детей до 3 лет располагаются на 1-м этаже.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здании.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дошкольных образовательных организациях (группах) должны быть обеспечены условия для просушивания верхней одежды и обуви.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с.ш. и на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азимуты 91-230 градусов для районов южнее 45 градусов с.ш.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туалете предусматривается место для приготовления дезинфекционных растворов.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28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Медицинский блок (медицинский кабинет) должен иметь отдельный вход из коридора.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допускается размещать групповые ячейки над помещениями пищеблока и постирочной.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Состав и площади помещений пищеблока (буфета-раздаточной) определяются заданием на проектирование.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Кладовые не размещаются под моечными, душевыми и санитарными узлами, а также производственными помещениями с трапами.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Помещения для хранения пищевых продуктов должны быть не проницаемыми для грызунов.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29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дошкольной образовательной организации.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30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4.34. Допускается установка посудомоечной машины в буфетных групповых ячейках.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4.36. Вход в постирочную не рекомендуется устраивать напротив входа в помещения групповых ячеек.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4.38. При организации работы групп кратковременного пребывания детей должны предусматриваться помещения: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групповая комната для проведения учебных занятий, игр и питания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помещение или место для приготовления пищи, а также для мытья и хранения столовой посуды и приборов;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- детская туалетная (с умывальной) для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31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V. Требования к внутренней отделке помещений дошкольных образовательных организаций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32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33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VI. Требования к размещению оборудования в помещениях дошкольных образовательных организаций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6.2. Раздевальные оборудуются шкафами для верхней одежды детей и персонала.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C83834">
        <w:rPr>
          <w:rFonts w:ascii="Arial" w:eastAsia="Times New Roman" w:hAnsi="Arial" w:cs="Arial"/>
          <w:color w:val="242424"/>
          <w:spacing w:val="2"/>
          <w:sz w:val="31"/>
          <w:szCs w:val="31"/>
        </w:rPr>
        <w:t>Таблица 1. Основные размеры столов и стульев для детей раннего возраста и дошкольного возраста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94"/>
        <w:gridCol w:w="2338"/>
        <w:gridCol w:w="2340"/>
        <w:gridCol w:w="2183"/>
      </w:tblGrid>
      <w:tr w:rsidR="00C83834" w:rsidRPr="00C83834" w:rsidTr="00C83834">
        <w:trPr>
          <w:trHeight w:val="15"/>
        </w:trPr>
        <w:tc>
          <w:tcPr>
            <w:tcW w:w="2772" w:type="dxa"/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83834" w:rsidRPr="00C83834" w:rsidTr="00C8383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Высота стула (мм)</w:t>
            </w:r>
          </w:p>
        </w:tc>
      </w:tr>
      <w:tr w:rsidR="00C83834" w:rsidRPr="00C83834" w:rsidTr="00C8383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180</w:t>
            </w:r>
          </w:p>
        </w:tc>
      </w:tr>
      <w:tr w:rsidR="00C83834" w:rsidRPr="00C83834" w:rsidTr="00C8383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220</w:t>
            </w:r>
          </w:p>
        </w:tc>
      </w:tr>
      <w:tr w:rsidR="00C83834" w:rsidRPr="00C83834" w:rsidTr="00C8383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260</w:t>
            </w:r>
          </w:p>
        </w:tc>
      </w:tr>
      <w:tr w:rsidR="00C83834" w:rsidRPr="00C83834" w:rsidTr="00C8383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C83834" w:rsidRPr="00C83834" w:rsidTr="00C8383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340</w:t>
            </w:r>
          </w:p>
        </w:tc>
      </w:tr>
      <w:tr w:rsidR="00C83834" w:rsidRPr="00C83834" w:rsidTr="00C8383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380</w:t>
            </w:r>
          </w:p>
        </w:tc>
      </w:tr>
    </w:tbl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34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износостойкими, иметь темно-зеленый или коричневый цвет и антибликовое или матовое покрытие.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6.11. Размещение аквариумов, животных, птиц в помещениях групповых не допускается.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одно-трехуровневыми кроватями.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Количество кроватей должно соответствовать количеству детей, находящихся в группе.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дополнительно включен с 20 сентября 2015 года </w:t>
      </w:r>
      <w:hyperlink r:id="rId35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6.15. Пункт исключен с 20 сентября 2015 года - </w:t>
      </w:r>
      <w:hyperlink r:id="rId36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туалетных к умывальным раковинам обеспечивается подводка горячей и холодной воды, подача воды осуществляется через смеситель.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6.18. Умывальники рекомендуется устанавливать: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на высоту от пола до борта прибора - 0,4 м для детей младшего дошкольного возраста;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на высоту от пола до борта - 0,5 м для детей среднего и старшего дошкольного возраста.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37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устанавливать шкафы для уборочного инвентаря вне туалетных комнат.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VII. Требования к естественному и искусственному освещению помещений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38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Допускается в качестве солнцезащитных устройств использовать шторы (или жалюзи)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светлых тонов со светорассеивающими и светопропускающими свойствами.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39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7.5. Не рекомендуется размещать цветы в горшках на подоконниках в групповых и спальных помещениях.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(приложение N 2).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7.9. Чистка оконных стекол и светильников проводится по мере их загрязнения.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VIII. Требования к отоплению и вентиляции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Ревизия, очистка и контроль за эффективностью работы вентиляционных систем осуществляется не реже 1 раза в год.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8.2. Не допускается использование переносных обогревательных приборов, а также обогревателей с инфракрасным излучением.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Ограждения из древесно-стружечных плит не используются.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8.5. Все помещения дошкольной организации должны ежедневно проветриваться.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40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присутствии детей допускается широкая односторонняя аэрация всех помещений в теплое время года.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помещениях спален сквозное проветривание проводится до дневного сна.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холодное время года фрамуги, форточки закрываются за 10 минут до отхода ко сну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теплое время года сон (дневной и ночной) организуется при открытых окнах (избегая сквозняка).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разных климатических районах (приложение N 3).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IX. Требования к водоснабжению и канализации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9.3. Вода должна отвечать санитарно-эпидемиологическим требованиям к питьевой воде.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- на высоте 15 см.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10.5. В вечернее время на территории должно быть обеспечено искусственное освещение для слабовидящих детей не менее 40 лк.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 приложения N 1.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41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10.9. Лестницы должны иметь двусторонние поручни и ограждение высотой 1,8 м или сплошное ограждение сеткой.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Предусматривают лифты, пандусы с уклоном 1:6. Пандусы должны иметь резиновое покрытие.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ступеней, мебели и оборудования должна контрастировать с окраской стен.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осуществления лечебной и коррекционно-восстановительной работы.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 id="_x0000_i1029" type="#_x0000_t75" alt="СанПиН 2.4.1.3049-13 " style="width:8.25pt;height:17.25pt"/>
        </w:pic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 в час на ребенка.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скорости ветра более 7 м/с продолжительность прогулки рекомендуется сокращать.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42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43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деятельности статического характера проводятся физкультурные минутки.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44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XII. Требования к организации физического воспитания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Длительность занятия с каждым ребенком составляет 6-10 минут.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детей в небольшие группы (по 2-3 ребенка).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C83834">
        <w:rPr>
          <w:rFonts w:ascii="Arial" w:eastAsia="Times New Roman" w:hAnsi="Arial" w:cs="Arial"/>
          <w:color w:val="242424"/>
          <w:spacing w:val="2"/>
          <w:sz w:val="31"/>
          <w:szCs w:val="31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84"/>
        <w:gridCol w:w="1695"/>
        <w:gridCol w:w="1975"/>
        <w:gridCol w:w="2232"/>
        <w:gridCol w:w="1569"/>
      </w:tblGrid>
      <w:tr w:rsidR="00C83834" w:rsidRPr="00C83834" w:rsidTr="00C83834">
        <w:trPr>
          <w:trHeight w:val="15"/>
        </w:trPr>
        <w:tc>
          <w:tcPr>
            <w:tcW w:w="2033" w:type="dxa"/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18" w:type="dxa"/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957" w:type="dxa"/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83834" w:rsidRPr="00C83834" w:rsidTr="00C8383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Возраст детей</w:t>
            </w:r>
          </w:p>
        </w:tc>
      </w:tr>
      <w:tr w:rsidR="00C83834" w:rsidRPr="00C83834" w:rsidTr="00C8383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старше 3 лет</w:t>
            </w:r>
          </w:p>
        </w:tc>
      </w:tr>
      <w:tr w:rsidR="00C83834" w:rsidRPr="00C83834" w:rsidTr="00C8383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Вся группа</w:t>
            </w:r>
          </w:p>
        </w:tc>
      </w:tr>
      <w:tr w:rsidR="00C83834" w:rsidRPr="00C83834" w:rsidTr="00C8383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3834" w:rsidRPr="00C83834" w:rsidRDefault="00C83834" w:rsidP="00C8383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8383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</w:tr>
    </w:tbl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 младшей группе - 15 мин.,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 средней группе - 20 мин.,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 старшей группе - 25 мин.,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 подготовительной группе - 30 мин.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во время проведения процедур необходимо избегать прямого воздействия теплового потока от калорифера на детей;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 термокамере следует поддерживать температуру воздуха в пределах 60-70°С при относительной влажности 15-10%;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продолжительность первого посещения ребенком сауны не должна превышать 3 минут;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XIII. Требования к оборудованию пищеблока, инвентарю, посуде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13.3. Производственное оборудование, разделочный инвентарь и посуда должны отвечать следующим требованиям: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столы, предназначенные для обработки пищевых продуктов, должны быть цельнометаллическими;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- кухонная посуда, столы, оборудование, инвентарь должны быть промаркированы и использоваться по назначению;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13.6. Для ополаскивания посуды (в том числе столовой) используются гибкие шланги с душевой насадкой.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45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Посуду и столовые приборы моют в 2-гнездных ваннах, установленных в буфетных каждой групповой ячейки.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13.15. Для обеззараживания посуды в каждой групповой ячейке следует иметь промаркированную емкость с крышкой для замачивания посуды вдезинфекционном растворе. Допускается использование сухожарового шкафа.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 </w:t>
      </w:r>
      <w:hyperlink r:id="rId46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посуде. Ерши после использования моют проточной водой и кипятят 30 минут, высушивают и хранят в сухом виде.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47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Щетки с наличием дефектов и видимых загрязнений, а также металлические мочалки не используются.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13.20. В помещениях пищеблока дезинсекция и дератизация проводится специализированными организациями.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C83834">
        <w:rPr>
          <w:rFonts w:ascii="Arial" w:eastAsia="Times New Roman" w:hAnsi="Arial" w:cs="Arial"/>
          <w:color w:val="4C4C4C"/>
          <w:spacing w:val="2"/>
          <w:sz w:val="38"/>
          <w:szCs w:val="38"/>
        </w:rPr>
        <w:t>XIV. Требования к условиям хранения, приготовления и реализации пищевых продуктов и кулинарных изделий</w:t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Продукция поступает в таре производителя (поставщика).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14.3. При наличии одной холодильной камеры места хранения мяса, рыбы и молочных продуктов должны быть разграничены.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14.6. Молоко хранится в той же таре, в которой оно поступило, или в потребительской упаковке.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Пункт 14.5 предыдущей редакции с 20 сентября 2015 года считается абзацем вторым пункта 14.6 настоящей редакции - </w:t>
      </w:r>
      <w:hyperlink r:id="rId48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 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Масло сливочное хранятся на полках в заводской таре или брусками, завернутыми в пергамент, в лотках.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Крупные сыры хранятся на стеллажах, мелкие сыры - на полках в потребительской таре.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Сметана, творог хранятся в таре с крышкой.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допускается оставлять ложки, лопатки в таре со сметаной, творогом.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Пункт 14.6 предыдущей редакции с 20 сентября 2015 года считается абзацем двенадцатым пункта 14.6 настоящей редакции - </w:t>
      </w:r>
      <w:hyperlink r:id="rId49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 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Котлеты, биточки из мясного или рыбного фарша, рыба кусками запекаются при температуре 250-280°С в течение 20-25 мин.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Оладьи, сырники выпекаются в духовом или жарочном шкафу при температуре 180-200°С в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течение 8-10 мин.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Яйцо варят после закипания воды 10 мин.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изготовлении картофельного (овощного) пюре используется овощепротирочная машина.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50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 </w:t>
      </w:r>
      <w:hyperlink r:id="rId51" w:history="1">
        <w:r w:rsidRPr="00C8383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14.13. Крупы не должны содержать посторонних примесей. Перед использованием крупы промывают проточной водой.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С момента приготовления до отпуска первые и вторые блюда могут находиться на горячей 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плите не более 2 часов. Повторный разогрев блюд не допускается.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 При обработке овощей должны быть соблюдены следующие требования: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допускается предварительное замачивание овощей.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14.16.5. Варка овощей накануне дня приготовления блюд не допускается.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14.17. Изготовление салатов и их заправка осуществляется непосредственно перед раздачей.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Хранение заправленных салатов может осуществляться не более 30 минут при температуре 4 ± 2°С.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83834" w:rsidRPr="00C83834" w:rsidRDefault="00C83834" w:rsidP="00C8383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t>14.20. В эндемичных по йоду районах рекомендуется использование йодированной поваренной соли.</w:t>
      </w:r>
      <w:r w:rsidRPr="00C8383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780254" w:rsidRDefault="00780254"/>
    <w:sectPr w:rsidR="00780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83834"/>
    <w:rsid w:val="00780254"/>
    <w:rsid w:val="00C83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3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38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83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838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8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838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8383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8383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C8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C8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838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383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10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253125" TargetMode="External"/><Relationship Id="rId18" Type="http://schemas.openxmlformats.org/officeDocument/2006/relationships/hyperlink" Target="http://docs.cntd.ru/document/901901771" TargetMode="External"/><Relationship Id="rId26" Type="http://schemas.openxmlformats.org/officeDocument/2006/relationships/hyperlink" Target="http://docs.cntd.ru/document/420300289" TargetMode="External"/><Relationship Id="rId39" Type="http://schemas.openxmlformats.org/officeDocument/2006/relationships/hyperlink" Target="http://docs.cntd.ru/document/42030028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99095271" TargetMode="External"/><Relationship Id="rId34" Type="http://schemas.openxmlformats.org/officeDocument/2006/relationships/hyperlink" Target="http://docs.cntd.ru/document/420300289" TargetMode="External"/><Relationship Id="rId42" Type="http://schemas.openxmlformats.org/officeDocument/2006/relationships/hyperlink" Target="http://docs.cntd.ru/document/420300289" TargetMode="External"/><Relationship Id="rId47" Type="http://schemas.openxmlformats.org/officeDocument/2006/relationships/hyperlink" Target="http://docs.cntd.ru/document/420300289" TargetMode="External"/><Relationship Id="rId50" Type="http://schemas.openxmlformats.org/officeDocument/2006/relationships/hyperlink" Target="http://docs.cntd.ru/document/420300289" TargetMode="External"/><Relationship Id="rId7" Type="http://schemas.openxmlformats.org/officeDocument/2006/relationships/hyperlink" Target="http://docs.cntd.ru/document/499095271" TargetMode="External"/><Relationship Id="rId12" Type="http://schemas.openxmlformats.org/officeDocument/2006/relationships/hyperlink" Target="http://docs.cntd.ru/document/902227775" TargetMode="External"/><Relationship Id="rId17" Type="http://schemas.openxmlformats.org/officeDocument/2006/relationships/hyperlink" Target="http://docs.cntd.ru/document/420300289" TargetMode="External"/><Relationship Id="rId25" Type="http://schemas.openxmlformats.org/officeDocument/2006/relationships/hyperlink" Target="http://docs.cntd.ru/document/420300289" TargetMode="External"/><Relationship Id="rId33" Type="http://schemas.openxmlformats.org/officeDocument/2006/relationships/hyperlink" Target="http://docs.cntd.ru/document/420300289" TargetMode="External"/><Relationship Id="rId38" Type="http://schemas.openxmlformats.org/officeDocument/2006/relationships/hyperlink" Target="http://docs.cntd.ru/document/420300289" TargetMode="External"/><Relationship Id="rId46" Type="http://schemas.openxmlformats.org/officeDocument/2006/relationships/hyperlink" Target="http://docs.cntd.ru/document/4203002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300289" TargetMode="External"/><Relationship Id="rId20" Type="http://schemas.openxmlformats.org/officeDocument/2006/relationships/hyperlink" Target="http://docs.cntd.ru/document/420292122" TargetMode="External"/><Relationship Id="rId29" Type="http://schemas.openxmlformats.org/officeDocument/2006/relationships/hyperlink" Target="http://docs.cntd.ru/document/420300289" TargetMode="External"/><Relationship Id="rId41" Type="http://schemas.openxmlformats.org/officeDocument/2006/relationships/hyperlink" Target="http://docs.cntd.ru/document/42030028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00289" TargetMode="External"/><Relationship Id="rId11" Type="http://schemas.openxmlformats.org/officeDocument/2006/relationships/hyperlink" Target="http://docs.cntd.ru/document/902227775" TargetMode="External"/><Relationship Id="rId24" Type="http://schemas.openxmlformats.org/officeDocument/2006/relationships/hyperlink" Target="http://docs.cntd.ru/document/420300289" TargetMode="External"/><Relationship Id="rId32" Type="http://schemas.openxmlformats.org/officeDocument/2006/relationships/hyperlink" Target="http://docs.cntd.ru/document/420300289" TargetMode="External"/><Relationship Id="rId37" Type="http://schemas.openxmlformats.org/officeDocument/2006/relationships/hyperlink" Target="http://docs.cntd.ru/document/420300289" TargetMode="External"/><Relationship Id="rId40" Type="http://schemas.openxmlformats.org/officeDocument/2006/relationships/hyperlink" Target="http://docs.cntd.ru/document/420300289" TargetMode="External"/><Relationship Id="rId45" Type="http://schemas.openxmlformats.org/officeDocument/2006/relationships/hyperlink" Target="http://docs.cntd.ru/document/420300289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docs.cntd.ru/document/499095271" TargetMode="External"/><Relationship Id="rId15" Type="http://schemas.openxmlformats.org/officeDocument/2006/relationships/hyperlink" Target="http://docs.cntd.ru/document/420300289" TargetMode="External"/><Relationship Id="rId23" Type="http://schemas.openxmlformats.org/officeDocument/2006/relationships/hyperlink" Target="http://docs.cntd.ru/document/420300289" TargetMode="External"/><Relationship Id="rId28" Type="http://schemas.openxmlformats.org/officeDocument/2006/relationships/hyperlink" Target="http://docs.cntd.ru/document/420300289" TargetMode="External"/><Relationship Id="rId36" Type="http://schemas.openxmlformats.org/officeDocument/2006/relationships/hyperlink" Target="http://docs.cntd.ru/document/420300289" TargetMode="External"/><Relationship Id="rId49" Type="http://schemas.openxmlformats.org/officeDocument/2006/relationships/hyperlink" Target="http://docs.cntd.ru/document/420300289" TargetMode="External"/><Relationship Id="rId10" Type="http://schemas.openxmlformats.org/officeDocument/2006/relationships/hyperlink" Target="http://docs.cntd.ru/document/901765645" TargetMode="External"/><Relationship Id="rId19" Type="http://schemas.openxmlformats.org/officeDocument/2006/relationships/hyperlink" Target="http://docs.cntd.ru/document/420300289" TargetMode="External"/><Relationship Id="rId31" Type="http://schemas.openxmlformats.org/officeDocument/2006/relationships/hyperlink" Target="http://docs.cntd.ru/document/420300289" TargetMode="External"/><Relationship Id="rId44" Type="http://schemas.openxmlformats.org/officeDocument/2006/relationships/hyperlink" Target="http://docs.cntd.ru/document/420300289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docs.cntd.ru/document/420292122" TargetMode="External"/><Relationship Id="rId9" Type="http://schemas.openxmlformats.org/officeDocument/2006/relationships/hyperlink" Target="http://docs.cntd.ru/document/499007930" TargetMode="External"/><Relationship Id="rId14" Type="http://schemas.openxmlformats.org/officeDocument/2006/relationships/hyperlink" Target="http://docs.cntd.ru/document/902253125" TargetMode="External"/><Relationship Id="rId22" Type="http://schemas.openxmlformats.org/officeDocument/2006/relationships/hyperlink" Target="http://docs.cntd.ru/document/420300289" TargetMode="External"/><Relationship Id="rId27" Type="http://schemas.openxmlformats.org/officeDocument/2006/relationships/hyperlink" Target="http://docs.cntd.ru/document/420300289" TargetMode="External"/><Relationship Id="rId30" Type="http://schemas.openxmlformats.org/officeDocument/2006/relationships/hyperlink" Target="http://docs.cntd.ru/document/420300289" TargetMode="External"/><Relationship Id="rId35" Type="http://schemas.openxmlformats.org/officeDocument/2006/relationships/hyperlink" Target="http://docs.cntd.ru/document/420300289" TargetMode="External"/><Relationship Id="rId43" Type="http://schemas.openxmlformats.org/officeDocument/2006/relationships/hyperlink" Target="http://docs.cntd.ru/document/420300289" TargetMode="External"/><Relationship Id="rId48" Type="http://schemas.openxmlformats.org/officeDocument/2006/relationships/hyperlink" Target="http://docs.cntd.ru/document/420300289" TargetMode="External"/><Relationship Id="rId8" Type="http://schemas.openxmlformats.org/officeDocument/2006/relationships/hyperlink" Target="http://docs.cntd.ru/document/901729631" TargetMode="External"/><Relationship Id="rId51" Type="http://schemas.openxmlformats.org/officeDocument/2006/relationships/hyperlink" Target="http://docs.cntd.ru/document/42030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15125</Words>
  <Characters>86217</Characters>
  <Application>Microsoft Office Word</Application>
  <DocSecurity>0</DocSecurity>
  <Lines>718</Lines>
  <Paragraphs>202</Paragraphs>
  <ScaleCrop>false</ScaleCrop>
  <Company>Microsoft</Company>
  <LinksUpToDate>false</LinksUpToDate>
  <CharactersWithSpaces>101140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2019-03-12T10:53:00Z</dcterms:created>
  <dcterms:modified xsi:type="dcterms:W3CDTF">2019-03-12T10:53:00Z</dcterms:modified>
</cp:coreProperties>
</file>